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57" w:rsidRDefault="002C6057" w:rsidP="002C6057">
      <w:pPr>
        <w:rPr>
          <w:rFonts w:ascii="Times New Roman" w:hAnsi="Times New Roman"/>
          <w:b/>
        </w:rPr>
      </w:pPr>
      <w:bookmarkStart w:id="0" w:name="_GoBack"/>
      <w:bookmarkEnd w:id="0"/>
      <w:r w:rsidRPr="003F56AD">
        <w:rPr>
          <w:rFonts w:ascii="Times New Roman" w:hAnsi="Times New Roman"/>
          <w:b/>
        </w:rPr>
        <w:t>EK-2</w:t>
      </w:r>
    </w:p>
    <w:p w:rsidR="002C6057" w:rsidRPr="002778A4" w:rsidRDefault="002C6057" w:rsidP="002C6057">
      <w:pPr>
        <w:spacing w:line="240" w:lineRule="auto"/>
        <w:rPr>
          <w:rFonts w:ascii="Times New Roman" w:hAnsi="Times New Roman"/>
          <w:b/>
          <w:sz w:val="16"/>
          <w:szCs w:val="16"/>
        </w:rPr>
      </w:pPr>
    </w:p>
    <w:p w:rsidR="002C6057" w:rsidRPr="003F56AD" w:rsidRDefault="002C6057" w:rsidP="002C6057">
      <w:pPr>
        <w:tabs>
          <w:tab w:val="left" w:pos="709"/>
        </w:tabs>
        <w:spacing w:line="240" w:lineRule="exact"/>
        <w:ind w:right="-2"/>
        <w:jc w:val="center"/>
        <w:rPr>
          <w:rFonts w:ascii="Times New Roman" w:hAnsi="Times New Roman"/>
          <w:b/>
          <w:caps/>
        </w:rPr>
      </w:pPr>
      <w:r w:rsidRPr="003F56AD">
        <w:rPr>
          <w:rFonts w:ascii="Times New Roman" w:hAnsi="Times New Roman"/>
          <w:b/>
          <w:caps/>
        </w:rPr>
        <w:t>YaTIRIMIN KARAKTERİSTİĞİNE bağlı olarak teşvik belgesi talebinde bulunulmadan önce ilgili mevzuatı gereği diğer kamu kurum ve kuruluşlarından alınMASI GEREKEN BİLGİ ve belgeler</w:t>
      </w:r>
    </w:p>
    <w:p w:rsidR="002C6057" w:rsidRPr="003F56AD" w:rsidRDefault="002C6057" w:rsidP="002C6057">
      <w:pPr>
        <w:numPr>
          <w:ilvl w:val="0"/>
          <w:numId w:val="1"/>
        </w:numPr>
        <w:tabs>
          <w:tab w:val="clear" w:pos="780"/>
          <w:tab w:val="num" w:pos="360"/>
          <w:tab w:val="left" w:pos="709"/>
        </w:tabs>
        <w:spacing w:after="120" w:line="240" w:lineRule="auto"/>
        <w:ind w:right="-2" w:hanging="780"/>
        <w:jc w:val="both"/>
        <w:rPr>
          <w:rFonts w:ascii="Times New Roman" w:hAnsi="Times New Roman"/>
          <w:b/>
        </w:rPr>
      </w:pPr>
      <w:proofErr w:type="gramStart"/>
      <w:r w:rsidRPr="003F56AD">
        <w:rPr>
          <w:rFonts w:ascii="Times New Roman" w:hAnsi="Times New Roman"/>
          <w:b/>
        </w:rPr>
        <w:t>Madencilik  ve</w:t>
      </w:r>
      <w:proofErr w:type="gramEnd"/>
      <w:r w:rsidRPr="003F56AD">
        <w:rPr>
          <w:rFonts w:ascii="Times New Roman" w:hAnsi="Times New Roman"/>
          <w:b/>
        </w:rPr>
        <w:t xml:space="preserve"> enerji yatırımlarında;</w:t>
      </w:r>
    </w:p>
    <w:p w:rsidR="002C6057" w:rsidRPr="003F56AD" w:rsidRDefault="002C6057" w:rsidP="002C6057">
      <w:pPr>
        <w:spacing w:after="120" w:line="240" w:lineRule="auto"/>
        <w:ind w:right="-1"/>
        <w:jc w:val="both"/>
        <w:rPr>
          <w:rFonts w:ascii="Times New Roman" w:hAnsi="Times New Roman"/>
        </w:rPr>
      </w:pPr>
      <w:r w:rsidRPr="003F56AD">
        <w:rPr>
          <w:rFonts w:ascii="Times New Roman" w:hAnsi="Times New Roman"/>
        </w:rPr>
        <w:t xml:space="preserve">a) 3213 sayılı Maden Kanununa tabii istihraç ve istihracı da ihtiva eden </w:t>
      </w:r>
      <w:proofErr w:type="gramStart"/>
      <w:r w:rsidRPr="003F56AD">
        <w:rPr>
          <w:rFonts w:ascii="Times New Roman" w:hAnsi="Times New Roman"/>
        </w:rPr>
        <w:t>entegrasyon</w:t>
      </w:r>
      <w:proofErr w:type="gramEnd"/>
      <w:r w:rsidRPr="003F56AD">
        <w:rPr>
          <w:rFonts w:ascii="Times New Roman" w:hAnsi="Times New Roman"/>
        </w:rPr>
        <w:t xml:space="preserve"> yatırımlarında, Enerji ve Tabii Kaynaklar Bakanlığı Maden İşleri Genel Müdürlüğü tarafından bizzat yatırımcı adına düzenlenmiş İşletme Ruhsatı ve İşletme İzninin tasdikli suretleri,</w:t>
      </w:r>
    </w:p>
    <w:p w:rsidR="002C6057" w:rsidRPr="003F56AD" w:rsidRDefault="002C6057" w:rsidP="002C6057">
      <w:pPr>
        <w:spacing w:after="120" w:line="240" w:lineRule="auto"/>
        <w:jc w:val="both"/>
        <w:rPr>
          <w:rFonts w:ascii="Times New Roman" w:hAnsi="Times New Roman"/>
        </w:rPr>
      </w:pPr>
      <w:r w:rsidRPr="003F56AD">
        <w:rPr>
          <w:rFonts w:ascii="Times New Roman" w:hAnsi="Times New Roman"/>
        </w:rPr>
        <w:t>b) 3213 sayılı Maden Kanununda tanımlanan 1(a) grubu madenlerden İl Özel İdareleri tarafından ruhsatlandırılanlarda  İşletme Ruhsatı tasdikli sureti,</w:t>
      </w:r>
    </w:p>
    <w:p w:rsidR="002C6057" w:rsidRPr="003F56AD" w:rsidRDefault="002C6057" w:rsidP="002C6057">
      <w:pPr>
        <w:spacing w:after="120" w:line="240" w:lineRule="auto"/>
        <w:jc w:val="both"/>
        <w:rPr>
          <w:rFonts w:ascii="Times New Roman" w:hAnsi="Times New Roman"/>
        </w:rPr>
      </w:pPr>
      <w:r w:rsidRPr="003F56AD">
        <w:rPr>
          <w:rFonts w:ascii="Times New Roman" w:hAnsi="Times New Roman"/>
        </w:rPr>
        <w:t>c) Elektrik Piyasası Yönetmeliğine tabii elektrik enerjisi üretimi, iletimi  ve dağıtımına yönelik yatırımlarda, Enerji Piyasası Düzenleme Kurumu tarafından yatırımcı adına düzenlenen lisansın tasdikli sureti,</w:t>
      </w:r>
    </w:p>
    <w:p w:rsidR="002C6057" w:rsidRPr="003F56AD" w:rsidRDefault="002C6057" w:rsidP="002C6057">
      <w:pPr>
        <w:spacing w:after="120" w:line="240" w:lineRule="auto"/>
        <w:jc w:val="both"/>
        <w:rPr>
          <w:rFonts w:ascii="Times New Roman" w:hAnsi="Times New Roman"/>
        </w:rPr>
      </w:pPr>
      <w:r w:rsidRPr="003F56AD">
        <w:rPr>
          <w:rFonts w:ascii="Times New Roman" w:hAnsi="Times New Roman"/>
        </w:rPr>
        <w:t>ç) Enerji Piyasası mevzuatına uygun olarak, kendi ihtiyaçlarını karşılamak üzere elektrik enerjisi üretimi yapan ve iletim veya dağıtım şebekesi ile paralel çalışmayan (ada konumundaki) üretim tesisleri ile ilgili olarak Enerji ve Tabii Kaynaklar  Bakanlığından alınacak proje onayına ilişkin yazı,</w:t>
      </w:r>
    </w:p>
    <w:p w:rsidR="002C6057" w:rsidRDefault="002C6057" w:rsidP="002C6057">
      <w:pPr>
        <w:spacing w:after="120" w:line="240" w:lineRule="auto"/>
        <w:jc w:val="both"/>
        <w:rPr>
          <w:rFonts w:ascii="Times New Roman" w:hAnsi="Times New Roman"/>
        </w:rPr>
      </w:pPr>
      <w:r w:rsidRPr="003F56AD">
        <w:rPr>
          <w:rFonts w:ascii="Times New Roman" w:hAnsi="Times New Roman"/>
        </w:rPr>
        <w:t>d) Jeotermal sondaj ve üretim yatırımlarında İşletme Ruhsatı, petrol ve doğalgaz sondaj ve üretim yatırımlarında ise ilgili Kamu Kurum ve Kuruluşlarının mevzuatında yer alan nihai izin ve/veya ruhsatlar.</w:t>
      </w:r>
    </w:p>
    <w:p w:rsidR="002C6057" w:rsidRDefault="002C6057" w:rsidP="002C6057">
      <w:pPr>
        <w:spacing w:after="120" w:line="240" w:lineRule="auto"/>
        <w:jc w:val="both"/>
        <w:rPr>
          <w:rFonts w:ascii="Times New Roman" w:hAnsi="Times New Roman"/>
        </w:rPr>
      </w:pPr>
      <w:r>
        <w:rPr>
          <w:rFonts w:ascii="Times New Roman" w:hAnsi="Times New Roman"/>
        </w:rPr>
        <w:t xml:space="preserve">e) Kömür istihraç yatırımlarında kömürün, </w:t>
      </w:r>
      <w:r w:rsidRPr="00410BCD">
        <w:rPr>
          <w:rFonts w:ascii="Times New Roman" w:hAnsi="Times New Roman"/>
        </w:rPr>
        <w:t xml:space="preserve">Birleşmiş Milletler Avrupa Ekonomik Komisyonunun uluslararası </w:t>
      </w:r>
      <w:proofErr w:type="gramStart"/>
      <w:r w:rsidRPr="00410BCD">
        <w:rPr>
          <w:rFonts w:ascii="Times New Roman" w:hAnsi="Times New Roman"/>
        </w:rPr>
        <w:t>kodifikasyon</w:t>
      </w:r>
      <w:proofErr w:type="gramEnd"/>
      <w:r w:rsidRPr="00410BCD">
        <w:rPr>
          <w:rFonts w:ascii="Times New Roman" w:hAnsi="Times New Roman"/>
        </w:rPr>
        <w:t xml:space="preserve"> sistemine göre “düşük C” kategorisinde </w:t>
      </w:r>
      <w:r>
        <w:rPr>
          <w:rFonts w:ascii="Times New Roman" w:hAnsi="Times New Roman"/>
        </w:rPr>
        <w:t>olduğuna dair Enerji ve Tabii Kaynaklar Bakanlığı’ndan alınacak yazı.</w:t>
      </w:r>
    </w:p>
    <w:p w:rsidR="002C6057" w:rsidRPr="003F56AD" w:rsidRDefault="002C6057" w:rsidP="002C6057">
      <w:pPr>
        <w:spacing w:after="120" w:line="240" w:lineRule="auto"/>
        <w:jc w:val="both"/>
        <w:rPr>
          <w:rFonts w:ascii="Times New Roman" w:hAnsi="Times New Roman"/>
        </w:rPr>
      </w:pPr>
      <w:r>
        <w:rPr>
          <w:rFonts w:ascii="Times New Roman" w:hAnsi="Times New Roman"/>
        </w:rPr>
        <w:t xml:space="preserve">f) </w:t>
      </w:r>
      <w:proofErr w:type="spellStart"/>
      <w:r>
        <w:rPr>
          <w:rFonts w:ascii="Times New Roman" w:hAnsi="Times New Roman"/>
        </w:rPr>
        <w:t>Rödovanslı</w:t>
      </w:r>
      <w:proofErr w:type="spellEnd"/>
      <w:r>
        <w:rPr>
          <w:rFonts w:ascii="Times New Roman" w:hAnsi="Times New Roman"/>
        </w:rPr>
        <w:t xml:space="preserve"> madencilik yatırımlarında sözleşme/anlaşma yapılan kamu kurumu veya iştirakinden alınacak yazı. </w:t>
      </w:r>
    </w:p>
    <w:p w:rsidR="002C6057" w:rsidRPr="003F56AD" w:rsidRDefault="002C6057" w:rsidP="002C6057">
      <w:pPr>
        <w:numPr>
          <w:ilvl w:val="0"/>
          <w:numId w:val="1"/>
        </w:numPr>
        <w:tabs>
          <w:tab w:val="clear" w:pos="780"/>
          <w:tab w:val="num" w:pos="360"/>
          <w:tab w:val="left" w:pos="709"/>
        </w:tabs>
        <w:spacing w:after="120" w:line="240" w:lineRule="auto"/>
        <w:ind w:right="-2" w:hanging="780"/>
        <w:jc w:val="both"/>
        <w:rPr>
          <w:rFonts w:ascii="Times New Roman" w:hAnsi="Times New Roman"/>
          <w:b/>
        </w:rPr>
      </w:pPr>
      <w:r w:rsidRPr="003F56AD">
        <w:rPr>
          <w:rFonts w:ascii="Times New Roman" w:hAnsi="Times New Roman"/>
          <w:b/>
        </w:rPr>
        <w:t xml:space="preserve">Rafineri yatırımlarında; </w:t>
      </w:r>
    </w:p>
    <w:p w:rsidR="002C6057" w:rsidRPr="003F56AD" w:rsidRDefault="002C6057" w:rsidP="002C6057">
      <w:pPr>
        <w:tabs>
          <w:tab w:val="left" w:pos="709"/>
        </w:tabs>
        <w:spacing w:after="120" w:line="240" w:lineRule="auto"/>
        <w:ind w:right="-2"/>
        <w:jc w:val="both"/>
        <w:rPr>
          <w:rFonts w:ascii="Times New Roman" w:hAnsi="Times New Roman"/>
        </w:rPr>
      </w:pPr>
      <w:r w:rsidRPr="003F56AD">
        <w:rPr>
          <w:rFonts w:ascii="Times New Roman" w:hAnsi="Times New Roman"/>
        </w:rPr>
        <w:t>Enerji Piyasası Düzenleme Kurulu’ndan alınacak lisansın tasdikli sureti.</w:t>
      </w:r>
    </w:p>
    <w:p w:rsidR="002C6057" w:rsidRPr="003F56AD" w:rsidRDefault="002C6057" w:rsidP="002C6057">
      <w:pPr>
        <w:numPr>
          <w:ilvl w:val="0"/>
          <w:numId w:val="1"/>
        </w:numPr>
        <w:tabs>
          <w:tab w:val="clear" w:pos="780"/>
          <w:tab w:val="num" w:pos="360"/>
          <w:tab w:val="left" w:pos="709"/>
        </w:tabs>
        <w:spacing w:after="120" w:line="240" w:lineRule="auto"/>
        <w:ind w:right="-2" w:hanging="780"/>
        <w:jc w:val="both"/>
        <w:rPr>
          <w:rFonts w:ascii="Times New Roman" w:hAnsi="Times New Roman"/>
          <w:b/>
        </w:rPr>
      </w:pPr>
      <w:r w:rsidRPr="003F56AD">
        <w:rPr>
          <w:rFonts w:ascii="Times New Roman" w:hAnsi="Times New Roman"/>
          <w:b/>
        </w:rPr>
        <w:t>Harp araç ve gereçleri ile silah, mühimmat ve patlayıcı madde üretimi yatırımlarında;</w:t>
      </w:r>
    </w:p>
    <w:p w:rsidR="002C6057" w:rsidRPr="003F56AD" w:rsidRDefault="002C6057" w:rsidP="002C6057">
      <w:pPr>
        <w:spacing w:after="120" w:line="240" w:lineRule="auto"/>
        <w:ind w:right="-2"/>
        <w:jc w:val="both"/>
        <w:rPr>
          <w:rFonts w:ascii="Times New Roman" w:hAnsi="Times New Roman"/>
          <w:color w:val="FF0000"/>
        </w:rPr>
      </w:pPr>
      <w:r w:rsidRPr="003F56AD">
        <w:rPr>
          <w:rFonts w:ascii="Times New Roman" w:hAnsi="Times New Roman"/>
        </w:rPr>
        <w:t xml:space="preserve">Milli Savunma Bakanlığından alınacak tesis kuruluş izni. </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Av malzemeleri, nişan tabancası, av bıçakları ve tekel dışı bırakılan patlayıcı maddeleri ve benzerlerinin imali yatırımlarında; </w:t>
      </w:r>
    </w:p>
    <w:p w:rsidR="002C6057" w:rsidRPr="003F56AD" w:rsidRDefault="002C6057" w:rsidP="002C6057">
      <w:pPr>
        <w:spacing w:after="120" w:line="240" w:lineRule="auto"/>
        <w:ind w:right="-2"/>
        <w:jc w:val="both"/>
        <w:rPr>
          <w:rFonts w:ascii="Times New Roman" w:hAnsi="Times New Roman"/>
        </w:rPr>
      </w:pPr>
      <w:r w:rsidRPr="003F56AD">
        <w:rPr>
          <w:rFonts w:ascii="Times New Roman" w:hAnsi="Times New Roman"/>
        </w:rPr>
        <w:t>İçişleri Bakanlığı’ndan alınacak kuruluş izni.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Ses ve gaz fişeği atabilen silahların üretimi yatırımlarında;  </w:t>
      </w:r>
    </w:p>
    <w:p w:rsidR="002C6057" w:rsidRPr="003F56AD" w:rsidRDefault="002C6057" w:rsidP="002C6057">
      <w:pPr>
        <w:spacing w:after="120" w:line="240" w:lineRule="auto"/>
        <w:ind w:right="-2"/>
        <w:jc w:val="both"/>
        <w:rPr>
          <w:rFonts w:ascii="Times New Roman" w:hAnsi="Times New Roman"/>
        </w:rPr>
      </w:pPr>
      <w:proofErr w:type="gramStart"/>
      <w:r w:rsidRPr="003F56AD">
        <w:rPr>
          <w:rFonts w:ascii="Times New Roman" w:hAnsi="Times New Roman"/>
        </w:rPr>
        <w:t>Bilim Sanayi ve Teknoloji Bakanlığı’ndan kuruluş ve ön izin belgesi tasdikli sureti.</w:t>
      </w:r>
      <w:proofErr w:type="gramEnd"/>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Atıkların bertaraf edilmesine yönelik yatırımlarda; </w:t>
      </w:r>
    </w:p>
    <w:p w:rsidR="002C6057" w:rsidRPr="003F56AD" w:rsidRDefault="002C6057" w:rsidP="002C6057">
      <w:pPr>
        <w:spacing w:after="120" w:line="240" w:lineRule="auto"/>
        <w:ind w:right="-2"/>
        <w:jc w:val="both"/>
        <w:rPr>
          <w:rFonts w:ascii="Times New Roman" w:hAnsi="Times New Roman"/>
        </w:rPr>
      </w:pPr>
      <w:r w:rsidRPr="003F56AD">
        <w:rPr>
          <w:rFonts w:ascii="Times New Roman" w:hAnsi="Times New Roman"/>
          <w:bCs/>
        </w:rPr>
        <w:t>Çevre ve Şehircilik Bakanlığı</w:t>
      </w:r>
      <w:r>
        <w:rPr>
          <w:rFonts w:ascii="Times New Roman" w:hAnsi="Times New Roman"/>
          <w:bCs/>
        </w:rPr>
        <w:t xml:space="preserve"> tarafından bertaraf konusunda </w:t>
      </w:r>
      <w:r w:rsidRPr="003F56AD">
        <w:rPr>
          <w:rFonts w:ascii="Times New Roman" w:hAnsi="Times New Roman"/>
          <w:bCs/>
        </w:rPr>
        <w:t xml:space="preserve">düzenlenmiş “çevre lisansı” ya da “çevre izin ve lisansı” </w:t>
      </w:r>
      <w:r w:rsidRPr="003F56AD">
        <w:rPr>
          <w:rFonts w:ascii="Times New Roman" w:hAnsi="Times New Roman"/>
        </w:rPr>
        <w:t>tasdikli sureti (komple yeni yatırımlarda bu belge tamamlama vizesi aşamasında aranır),</w:t>
      </w:r>
      <w:r w:rsidRPr="003F56AD">
        <w:rPr>
          <w:rFonts w:ascii="Times New Roman" w:hAnsi="Times New Roman"/>
          <w:bCs/>
        </w:rPr>
        <w:t xml:space="preserve">  </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Atıkların geri kazanımına yönelik yatırımlarda; </w:t>
      </w:r>
    </w:p>
    <w:p w:rsidR="002C6057" w:rsidRPr="003F56AD" w:rsidRDefault="002C6057" w:rsidP="002C6057">
      <w:pPr>
        <w:spacing w:after="120" w:line="240" w:lineRule="auto"/>
        <w:ind w:right="-2"/>
        <w:jc w:val="both"/>
        <w:rPr>
          <w:rFonts w:ascii="Times New Roman" w:hAnsi="Times New Roman"/>
        </w:rPr>
      </w:pPr>
      <w:r w:rsidRPr="003F56AD">
        <w:rPr>
          <w:rFonts w:ascii="Times New Roman" w:hAnsi="Times New Roman"/>
          <w:bCs/>
        </w:rPr>
        <w:t>Çevre ve Şehircilik Bakanlığı</w:t>
      </w:r>
      <w:r>
        <w:rPr>
          <w:rFonts w:ascii="Times New Roman" w:hAnsi="Times New Roman"/>
          <w:bCs/>
        </w:rPr>
        <w:t xml:space="preserve"> tarafından </w:t>
      </w:r>
      <w:r w:rsidRPr="003F56AD">
        <w:rPr>
          <w:rFonts w:ascii="Times New Roman" w:hAnsi="Times New Roman"/>
          <w:bCs/>
        </w:rPr>
        <w:t xml:space="preserve">geri kazanım konusunda düzenlenmiş “çevre lisansı” ya da “çevre izin ve lisansı” </w:t>
      </w:r>
      <w:r w:rsidRPr="003F56AD">
        <w:rPr>
          <w:rFonts w:ascii="Times New Roman" w:hAnsi="Times New Roman"/>
        </w:rPr>
        <w:t>tasdikli sureti (komple yeni yatırımlarda bu belge tamamlama vizesi aşamasında aranır),</w:t>
      </w:r>
      <w:r w:rsidRPr="003F56AD">
        <w:rPr>
          <w:rFonts w:ascii="Times New Roman" w:hAnsi="Times New Roman"/>
          <w:bCs/>
        </w:rPr>
        <w:t xml:space="preserve">  </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Alkollü içecekler ve tütün mamulleri yatırımlarında,  </w:t>
      </w:r>
    </w:p>
    <w:p w:rsidR="002C6057" w:rsidRPr="008135D4" w:rsidRDefault="002C6057" w:rsidP="002C6057">
      <w:pPr>
        <w:spacing w:after="120" w:line="240" w:lineRule="auto"/>
        <w:ind w:right="-483"/>
        <w:jc w:val="both"/>
        <w:rPr>
          <w:rFonts w:ascii="Times New Roman" w:hAnsi="Times New Roman"/>
        </w:rPr>
      </w:pPr>
      <w:r w:rsidRPr="003F56AD">
        <w:rPr>
          <w:rFonts w:ascii="Times New Roman" w:hAnsi="Times New Roman"/>
        </w:rPr>
        <w:lastRenderedPageBreak/>
        <w:t xml:space="preserve">Tütün ve Alkol Piyasası Düzenleme Kurumu’ndan alınmış </w:t>
      </w:r>
      <w:proofErr w:type="gramStart"/>
      <w:r w:rsidRPr="003F56AD">
        <w:rPr>
          <w:rFonts w:ascii="Times New Roman" w:hAnsi="Times New Roman"/>
        </w:rPr>
        <w:t>olan  tesis</w:t>
      </w:r>
      <w:proofErr w:type="gramEnd"/>
      <w:r w:rsidRPr="003F56AD">
        <w:rPr>
          <w:rFonts w:ascii="Times New Roman" w:hAnsi="Times New Roman"/>
        </w:rPr>
        <w:t xml:space="preserve"> kurma izin belgesi</w:t>
      </w:r>
      <w:r>
        <w:rPr>
          <w:rFonts w:ascii="Times New Roman" w:hAnsi="Times New Roman"/>
        </w:rPr>
        <w:t xml:space="preserve"> </w:t>
      </w:r>
      <w:r w:rsidRPr="008135D4">
        <w:rPr>
          <w:rFonts w:ascii="Times New Roman" w:hAnsi="Times New Roman"/>
        </w:rPr>
        <w:t>tasdikli sureti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Pancar veya kamış </w:t>
      </w:r>
      <w:proofErr w:type="gramStart"/>
      <w:r w:rsidRPr="003F56AD">
        <w:rPr>
          <w:rFonts w:ascii="Times New Roman" w:hAnsi="Times New Roman"/>
          <w:b/>
        </w:rPr>
        <w:t>işleyerek  şeker</w:t>
      </w:r>
      <w:proofErr w:type="gramEnd"/>
      <w:r w:rsidRPr="003F56AD">
        <w:rPr>
          <w:rFonts w:ascii="Times New Roman" w:hAnsi="Times New Roman"/>
          <w:b/>
        </w:rPr>
        <w:t xml:space="preserve">  üretimi konularında yapılacak  komple yeni veya tevsi yatırımları için;</w:t>
      </w:r>
    </w:p>
    <w:p w:rsidR="002C6057" w:rsidRPr="003F56AD" w:rsidRDefault="002C6057" w:rsidP="002C6057">
      <w:pPr>
        <w:pStyle w:val="GvdeMetniGirintisi2"/>
        <w:spacing w:line="240" w:lineRule="auto"/>
        <w:ind w:left="0"/>
        <w:rPr>
          <w:strike/>
          <w:sz w:val="22"/>
          <w:szCs w:val="22"/>
        </w:rPr>
      </w:pPr>
      <w:r w:rsidRPr="003F56AD">
        <w:rPr>
          <w:sz w:val="22"/>
          <w:szCs w:val="22"/>
        </w:rPr>
        <w:t>Şeker Kurumu’ndan alınmış tesis kurma izin yazısı</w:t>
      </w:r>
      <w:r>
        <w:rPr>
          <w:sz w:val="22"/>
          <w:szCs w:val="22"/>
        </w:rPr>
        <w:t>nın tasdikli sureti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Pr>
          <w:rFonts w:ascii="Times New Roman" w:hAnsi="Times New Roman"/>
          <w:b/>
        </w:rPr>
        <w:t xml:space="preserve">Hastane ve tıp merkezi </w:t>
      </w:r>
      <w:r w:rsidRPr="003F56AD">
        <w:rPr>
          <w:rFonts w:ascii="Times New Roman" w:hAnsi="Times New Roman"/>
          <w:b/>
        </w:rPr>
        <w:t>yatırımlarında;</w:t>
      </w:r>
    </w:p>
    <w:p w:rsidR="002C6057" w:rsidRPr="003F56AD" w:rsidRDefault="002C6057" w:rsidP="002C6057">
      <w:pPr>
        <w:spacing w:after="120" w:line="240" w:lineRule="auto"/>
        <w:ind w:right="-2"/>
        <w:jc w:val="both"/>
        <w:rPr>
          <w:rFonts w:ascii="Times New Roman" w:hAnsi="Times New Roman"/>
        </w:rPr>
      </w:pPr>
      <w:r w:rsidRPr="003F56AD">
        <w:rPr>
          <w:rFonts w:ascii="Times New Roman" w:hAnsi="Times New Roman"/>
        </w:rPr>
        <w:t xml:space="preserve">Komple yeni yatırımlarda Sağlık Bakanlığından alınmış olan ön izin yazısı, diğer yatırım cinslerinde ise işletme ruhsatının onaylı sureti  (3359 sayılı Kanunun Ek 7 </w:t>
      </w:r>
      <w:proofErr w:type="spellStart"/>
      <w:r w:rsidRPr="003F56AD">
        <w:rPr>
          <w:rFonts w:ascii="Times New Roman" w:hAnsi="Times New Roman"/>
        </w:rPr>
        <w:t>nci</w:t>
      </w:r>
      <w:proofErr w:type="spellEnd"/>
      <w:r w:rsidRPr="003F56AD">
        <w:rPr>
          <w:rFonts w:ascii="Times New Roman" w:hAnsi="Times New Roman"/>
        </w:rPr>
        <w:t xml:space="preserve"> maddesi kapsamında Sağlık Bakanlığı tarafından gerçek veya özel hukuk tüzel kişilerine kiralama karşılığı yaptırılacak olan sağlık yatırımları hariç).</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Eğitim yatırımlarında;</w:t>
      </w:r>
    </w:p>
    <w:p w:rsidR="002C6057" w:rsidRPr="003F56AD" w:rsidRDefault="002C6057" w:rsidP="002C6057">
      <w:pPr>
        <w:spacing w:after="120" w:line="240" w:lineRule="auto"/>
        <w:jc w:val="both"/>
        <w:rPr>
          <w:rFonts w:ascii="Times New Roman" w:hAnsi="Times New Roman"/>
        </w:rPr>
      </w:pPr>
      <w:r w:rsidRPr="003F56AD">
        <w:rPr>
          <w:rFonts w:ascii="Times New Roman" w:hAnsi="Times New Roman"/>
        </w:rPr>
        <w:t>Komple yeni yatırımlarda Milli Eğitim Bakanlığınca düzenlenen ön izin belgesi, diğer yatırım cinslerinde Kurum Açma Belgesinin tasdikli sureti.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Turizm yatırımlarında; </w:t>
      </w:r>
    </w:p>
    <w:p w:rsidR="002C6057" w:rsidRPr="003F56AD" w:rsidRDefault="002C6057" w:rsidP="002C6057">
      <w:pPr>
        <w:spacing w:after="120" w:line="240" w:lineRule="auto"/>
        <w:jc w:val="both"/>
        <w:rPr>
          <w:rFonts w:ascii="Times New Roman" w:hAnsi="Times New Roman"/>
        </w:rPr>
      </w:pPr>
      <w:r w:rsidRPr="003F56AD">
        <w:rPr>
          <w:rFonts w:ascii="Times New Roman" w:hAnsi="Times New Roman"/>
        </w:rPr>
        <w:t>Kültür ve Turizm Bakanlığınca düzenlenecek Turizm Yatırımı, Turizm İşletmesi ve/veya Kısmi Turizm İşletmesi Belgesinin tasdikli sureti.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İskele, rıhtım, balıkçı barınağı ve liman yatırımlarında;</w:t>
      </w:r>
    </w:p>
    <w:p w:rsidR="002C6057" w:rsidRPr="003F56AD" w:rsidRDefault="002C6057" w:rsidP="002C6057">
      <w:pPr>
        <w:spacing w:after="120" w:line="240" w:lineRule="auto"/>
        <w:ind w:right="-1"/>
        <w:jc w:val="both"/>
        <w:rPr>
          <w:rFonts w:ascii="Times New Roman" w:hAnsi="Times New Roman"/>
        </w:rPr>
      </w:pPr>
      <w:r w:rsidRPr="003F56AD">
        <w:rPr>
          <w:rFonts w:ascii="Times New Roman" w:hAnsi="Times New Roman"/>
        </w:rPr>
        <w:t xml:space="preserve"> Ulaştırma, Denizcilik ve Haberleşme Bakanlığı Altyapı Yatırımları Genel Müdürlüğü’nün uygulama projesine ilişkin onay yazısı ile Çevre ve Şehircilik Bakanlığı’nın imar planına ilişkin onay yazısı. (Yat limanı yatırımlarında ayrıca, Kültür ve Turizm Bakanlığınca düzenlenecek Turizm Yatırımı, Turizm İşletmesi ve/veya Kısmi Turizm İşletmesi Belgesinin tasdikli sureti aranır.)</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Havalimanlarında yapılacak komple yeni yer hizmetleri yatırımında;  </w:t>
      </w:r>
    </w:p>
    <w:p w:rsidR="002C6057" w:rsidRPr="003F56AD" w:rsidRDefault="002C6057" w:rsidP="002C6057">
      <w:pPr>
        <w:spacing w:after="120" w:line="240" w:lineRule="auto"/>
        <w:ind w:right="-1"/>
        <w:jc w:val="both"/>
        <w:rPr>
          <w:rFonts w:ascii="Times New Roman" w:hAnsi="Times New Roman"/>
        </w:rPr>
      </w:pPr>
      <w:r w:rsidRPr="003F56AD">
        <w:rPr>
          <w:rFonts w:ascii="Times New Roman" w:hAnsi="Times New Roman"/>
        </w:rPr>
        <w:t xml:space="preserve">Ulaştırma, Denizcilik ve Haberleşme Bakanlığı Havacılık </w:t>
      </w:r>
      <w:r>
        <w:rPr>
          <w:rFonts w:ascii="Times New Roman" w:hAnsi="Times New Roman"/>
        </w:rPr>
        <w:t xml:space="preserve">ve Uzay Teknolojileri </w:t>
      </w:r>
      <w:r w:rsidRPr="003F56AD">
        <w:rPr>
          <w:rFonts w:ascii="Times New Roman" w:hAnsi="Times New Roman"/>
        </w:rPr>
        <w:t>Genel Müdürlüğü’nden alınacak izin</w:t>
      </w:r>
      <w:r>
        <w:rPr>
          <w:rFonts w:ascii="Times New Roman" w:hAnsi="Times New Roman"/>
        </w:rPr>
        <w:t xml:space="preserve"> </w:t>
      </w:r>
      <w:r w:rsidRPr="003F56AD">
        <w:rPr>
          <w:rFonts w:ascii="Times New Roman" w:hAnsi="Times New Roman"/>
        </w:rPr>
        <w:t>yazı</w:t>
      </w:r>
      <w:r>
        <w:rPr>
          <w:rFonts w:ascii="Times New Roman" w:hAnsi="Times New Roman"/>
        </w:rPr>
        <w:t>sının tasdikli sureti</w:t>
      </w:r>
      <w:r w:rsidRPr="003F56AD">
        <w:rPr>
          <w:rFonts w:ascii="Times New Roman" w:hAnsi="Times New Roman"/>
        </w:rPr>
        <w:t>.</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Havayolu ile yük ve/veya yolcu taşımacılığı yatırımlarında; </w:t>
      </w:r>
    </w:p>
    <w:p w:rsidR="002C6057" w:rsidRPr="003F56AD" w:rsidRDefault="002C6057" w:rsidP="002C6057">
      <w:pPr>
        <w:spacing w:after="120" w:line="240" w:lineRule="auto"/>
        <w:ind w:right="-1"/>
        <w:jc w:val="both"/>
        <w:rPr>
          <w:rFonts w:ascii="Times New Roman" w:hAnsi="Times New Roman"/>
        </w:rPr>
      </w:pPr>
      <w:r w:rsidRPr="003F56AD">
        <w:rPr>
          <w:rFonts w:ascii="Times New Roman" w:hAnsi="Times New Roman"/>
        </w:rPr>
        <w:t xml:space="preserve">Ulaştırma, Denizcilik ve Haberleşme Bakanlığı Havacılık </w:t>
      </w:r>
      <w:r>
        <w:rPr>
          <w:rFonts w:ascii="Times New Roman" w:hAnsi="Times New Roman"/>
        </w:rPr>
        <w:t xml:space="preserve">ve Uzay Teknolojileri </w:t>
      </w:r>
      <w:r w:rsidRPr="003F56AD">
        <w:rPr>
          <w:rFonts w:ascii="Times New Roman" w:hAnsi="Times New Roman"/>
        </w:rPr>
        <w:t>Genel Müdürlüğü’nden alınacak</w:t>
      </w:r>
      <w:r>
        <w:rPr>
          <w:rFonts w:ascii="Times New Roman" w:hAnsi="Times New Roman"/>
        </w:rPr>
        <w:t xml:space="preserve"> t</w:t>
      </w:r>
      <w:r w:rsidRPr="003F56AD">
        <w:rPr>
          <w:rFonts w:ascii="Times New Roman" w:hAnsi="Times New Roman"/>
        </w:rPr>
        <w:t>eknik yönden uçağın ithalinde sakınca olmadığını belirten yazı</w:t>
      </w:r>
      <w:r>
        <w:rPr>
          <w:rFonts w:ascii="Times New Roman" w:hAnsi="Times New Roman"/>
        </w:rPr>
        <w:t>nın tasdikli sureti</w:t>
      </w:r>
      <w:r w:rsidRPr="003F56AD">
        <w:rPr>
          <w:rFonts w:ascii="Times New Roman" w:hAnsi="Times New Roman"/>
        </w:rPr>
        <w:t>.</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Demiryolu ile yük ve/veya yolcu taşımacılığı yatırımlarında; </w:t>
      </w:r>
    </w:p>
    <w:p w:rsidR="002C6057" w:rsidRPr="003F56AD" w:rsidRDefault="002C6057" w:rsidP="002C6057">
      <w:pPr>
        <w:pStyle w:val="GvdeMetniGirintisi2"/>
        <w:spacing w:line="240" w:lineRule="auto"/>
        <w:ind w:left="0"/>
        <w:rPr>
          <w:sz w:val="22"/>
          <w:szCs w:val="22"/>
        </w:rPr>
      </w:pPr>
      <w:r w:rsidRPr="003F56AD">
        <w:rPr>
          <w:sz w:val="22"/>
          <w:szCs w:val="22"/>
        </w:rPr>
        <w:t xml:space="preserve">T.C.D.D ile yapılmış olan Uygulama </w:t>
      </w:r>
      <w:proofErr w:type="gramStart"/>
      <w:r w:rsidRPr="003F56AD">
        <w:rPr>
          <w:sz w:val="22"/>
          <w:szCs w:val="22"/>
        </w:rPr>
        <w:t>Protokolünün  tasdikli</w:t>
      </w:r>
      <w:proofErr w:type="gramEnd"/>
      <w:r w:rsidRPr="003F56AD">
        <w:rPr>
          <w:sz w:val="22"/>
          <w:szCs w:val="22"/>
        </w:rPr>
        <w:t xml:space="preserve"> sureti.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Finansal kiralama şirketleri </w:t>
      </w:r>
      <w:proofErr w:type="gramStart"/>
      <w:r w:rsidRPr="003F56AD">
        <w:rPr>
          <w:rFonts w:ascii="Times New Roman" w:hAnsi="Times New Roman"/>
          <w:b/>
        </w:rPr>
        <w:t>aracılığıyla  yapılacak</w:t>
      </w:r>
      <w:proofErr w:type="gramEnd"/>
      <w:r w:rsidRPr="003F56AD">
        <w:rPr>
          <w:rFonts w:ascii="Times New Roman" w:hAnsi="Times New Roman"/>
          <w:b/>
        </w:rPr>
        <w:t xml:space="preserve"> yatırımlarda,</w:t>
      </w:r>
    </w:p>
    <w:p w:rsidR="002C6057" w:rsidRPr="003F56AD" w:rsidRDefault="002C6057" w:rsidP="002C6057">
      <w:pPr>
        <w:pStyle w:val="GvdeMetniGirintisi"/>
        <w:spacing w:line="240" w:lineRule="auto"/>
        <w:ind w:left="0" w:right="-1"/>
        <w:rPr>
          <w:rFonts w:ascii="Times New Roman" w:hAnsi="Times New Roman"/>
          <w:strike/>
        </w:rPr>
      </w:pPr>
      <w:r w:rsidRPr="003F56AD">
        <w:rPr>
          <w:rFonts w:ascii="Times New Roman" w:hAnsi="Times New Roman"/>
        </w:rPr>
        <w:t>Finansal kiralama sözleşmesi.</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Yap-İşlet veya Yap-İşlet-Devret modeli ile gerçekleştirilecek yatırımlarda; </w:t>
      </w:r>
    </w:p>
    <w:p w:rsidR="002C6057" w:rsidRPr="003F56AD" w:rsidRDefault="002C6057" w:rsidP="002C6057">
      <w:pPr>
        <w:pStyle w:val="bekMetni"/>
        <w:spacing w:after="120"/>
        <w:ind w:left="0" w:right="-1" w:firstLine="0"/>
        <w:rPr>
          <w:sz w:val="22"/>
          <w:szCs w:val="22"/>
        </w:rPr>
      </w:pPr>
      <w:r w:rsidRPr="003F56AD">
        <w:rPr>
          <w:sz w:val="22"/>
          <w:szCs w:val="22"/>
        </w:rPr>
        <w:t xml:space="preserve">İlgili Bakanlık, kurum veya kuruluş ile yapılan uygulama sözleşmesinin onayına </w:t>
      </w:r>
      <w:r>
        <w:rPr>
          <w:sz w:val="22"/>
          <w:szCs w:val="22"/>
        </w:rPr>
        <w:t>ilişkin Yüksek Planlama Kurulu K</w:t>
      </w:r>
      <w:r w:rsidRPr="003F56AD">
        <w:rPr>
          <w:sz w:val="22"/>
          <w:szCs w:val="22"/>
        </w:rPr>
        <w:t xml:space="preserve">ararı. </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Kamu kurum ve kuruluşları ile belediyeler tarafından yapılacak yatırımlarda;</w:t>
      </w:r>
    </w:p>
    <w:p w:rsidR="002C6057" w:rsidRPr="003F56AD" w:rsidRDefault="002C6057" w:rsidP="002C6057">
      <w:pPr>
        <w:spacing w:after="120" w:line="240" w:lineRule="auto"/>
        <w:ind w:right="-2"/>
        <w:jc w:val="both"/>
        <w:rPr>
          <w:rFonts w:ascii="Times New Roman" w:hAnsi="Times New Roman"/>
        </w:rPr>
      </w:pPr>
      <w:r w:rsidRPr="003F56AD">
        <w:rPr>
          <w:rFonts w:ascii="Times New Roman" w:hAnsi="Times New Roman"/>
        </w:rPr>
        <w:t>KDV mükellefiyeti olunduğuna dair ilgili vergi dairesinden alınacak belge.</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Kültür yatırımlarında;</w:t>
      </w:r>
    </w:p>
    <w:p w:rsidR="002C6057" w:rsidRPr="003F56AD" w:rsidRDefault="002C6057" w:rsidP="002C6057">
      <w:pPr>
        <w:spacing w:after="120" w:line="240" w:lineRule="auto"/>
        <w:jc w:val="both"/>
        <w:rPr>
          <w:rFonts w:ascii="Times New Roman" w:hAnsi="Times New Roman"/>
        </w:rPr>
      </w:pPr>
      <w:r w:rsidRPr="003F56AD">
        <w:rPr>
          <w:rFonts w:ascii="Times New Roman" w:hAnsi="Times New Roman"/>
        </w:rPr>
        <w:t>Kültür ve Turizm Bakanlığınca düzenlenecek Kültür Belgesinin tasdikli sureti. (Komple yeni yatırımlarda Kültür Yatırım Belgesi aranacak olup, tamamlama vizesi aşamasında da Kültür Girişim Belgesi aranır)</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 xml:space="preserve">Lojistik hizmetleri yatırımlarında; </w:t>
      </w:r>
    </w:p>
    <w:p w:rsidR="002C6057" w:rsidRPr="003F56AD" w:rsidRDefault="002C6057" w:rsidP="002C6057">
      <w:pPr>
        <w:tabs>
          <w:tab w:val="left" w:pos="0"/>
        </w:tabs>
        <w:spacing w:after="120" w:line="240" w:lineRule="auto"/>
        <w:ind w:right="-2"/>
        <w:jc w:val="both"/>
        <w:rPr>
          <w:rFonts w:ascii="Times New Roman" w:hAnsi="Times New Roman"/>
        </w:rPr>
      </w:pPr>
      <w:r w:rsidRPr="003F56AD">
        <w:rPr>
          <w:rFonts w:ascii="Times New Roman" w:hAnsi="Times New Roman"/>
        </w:rPr>
        <w:t>Lojistik yatırımlarında Ulaştırma, Denizcilik ve Haberleşme Bakanlığınca düzenlenmiş L2 belgesinin tasdikli sureti (komple yeni yatırımlarda bu belge tamamlama vizesi aşamasında aranır).</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lastRenderedPageBreak/>
        <w:t>Kablo ve uydu yayıncılığı yatırımlarında;</w:t>
      </w:r>
    </w:p>
    <w:p w:rsidR="002C6057" w:rsidRPr="003F56AD" w:rsidRDefault="002C6057" w:rsidP="002C6057">
      <w:pPr>
        <w:tabs>
          <w:tab w:val="left" w:pos="0"/>
          <w:tab w:val="left" w:pos="540"/>
        </w:tabs>
        <w:spacing w:after="120" w:line="240" w:lineRule="auto"/>
        <w:ind w:right="-2"/>
        <w:jc w:val="both"/>
        <w:rPr>
          <w:rFonts w:ascii="Times New Roman" w:hAnsi="Times New Roman"/>
        </w:rPr>
      </w:pPr>
      <w:r w:rsidRPr="003F56AD">
        <w:rPr>
          <w:rFonts w:ascii="Times New Roman" w:hAnsi="Times New Roman"/>
        </w:rPr>
        <w:t>Komple yeni yatırımlarda, Radyo ve Televizyon Üst Kurulu’ndan (RTÜK) alınacak lisans ve yayın izni işlemlerinin başlatıldığına dair yazı (Tamamlama vizesi aşamasında RTÜK’ten alınmış lisans ve yayın izni verildiğine dair yazı ayrıca aranacaktır), diğer yatırım cinslerinde ise RTÜK’ten alınacak lisans ve yayın izni olduğuna dair yazı.</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Karasal yayıncılık yatırımlarında;</w:t>
      </w:r>
    </w:p>
    <w:p w:rsidR="002C6057" w:rsidRPr="001C436B" w:rsidRDefault="002C6057" w:rsidP="002C6057">
      <w:pPr>
        <w:tabs>
          <w:tab w:val="left" w:pos="0"/>
        </w:tabs>
        <w:spacing w:after="120" w:line="240" w:lineRule="auto"/>
        <w:ind w:right="-2"/>
        <w:jc w:val="both"/>
        <w:rPr>
          <w:rFonts w:ascii="Times New Roman" w:hAnsi="Times New Roman"/>
        </w:rPr>
      </w:pPr>
      <w:r w:rsidRPr="001C436B">
        <w:rPr>
          <w:rFonts w:ascii="Times New Roman" w:hAnsi="Times New Roman"/>
        </w:rPr>
        <w:t xml:space="preserve">Radyo ve Televizyon Üst Kurulundan alınacak yasal süresi zarfında lisans başvurusunda bulunulduğuna dair yazı ile aynı Kuruldan alınacak </w:t>
      </w:r>
      <w:r>
        <w:rPr>
          <w:rFonts w:ascii="Times New Roman" w:hAnsi="Times New Roman"/>
        </w:rPr>
        <w:t>6112</w:t>
      </w:r>
      <w:r w:rsidRPr="001C436B">
        <w:rPr>
          <w:rFonts w:ascii="Times New Roman" w:hAnsi="Times New Roman"/>
        </w:rPr>
        <w:t xml:space="preserve"> sayılı Kanun kapsamında yayın yapılmasına dair izin yazısı. </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r w:rsidRPr="003F56AD">
        <w:rPr>
          <w:rFonts w:ascii="Times New Roman" w:hAnsi="Times New Roman"/>
          <w:b/>
        </w:rPr>
        <w:t>İmalat sanayi yatırımlarında;</w:t>
      </w:r>
    </w:p>
    <w:p w:rsidR="002C6057" w:rsidRPr="003F56AD" w:rsidRDefault="002C6057" w:rsidP="002C6057">
      <w:pPr>
        <w:pStyle w:val="GvdeMetniGirintisi2"/>
        <w:spacing w:line="240" w:lineRule="auto"/>
        <w:ind w:left="0" w:right="-1"/>
        <w:rPr>
          <w:sz w:val="22"/>
          <w:szCs w:val="22"/>
        </w:rPr>
      </w:pPr>
      <w:r w:rsidRPr="003F56AD">
        <w:rPr>
          <w:sz w:val="22"/>
          <w:szCs w:val="22"/>
        </w:rPr>
        <w:t>Komple yeni yatırım dışındaki yatırım cinsleri için, oda</w:t>
      </w:r>
      <w:r>
        <w:rPr>
          <w:sz w:val="22"/>
          <w:szCs w:val="22"/>
        </w:rPr>
        <w:t xml:space="preserve"> veya </w:t>
      </w:r>
      <w:r w:rsidRPr="003F56AD">
        <w:rPr>
          <w:sz w:val="22"/>
          <w:szCs w:val="22"/>
        </w:rPr>
        <w:t>noter onaylı geçerli kapasite raporu.</w:t>
      </w:r>
    </w:p>
    <w:p w:rsidR="002C6057" w:rsidRPr="003F56AD" w:rsidRDefault="002C6057" w:rsidP="002C6057">
      <w:pPr>
        <w:numPr>
          <w:ilvl w:val="0"/>
          <w:numId w:val="1"/>
        </w:numPr>
        <w:tabs>
          <w:tab w:val="clear" w:pos="780"/>
          <w:tab w:val="left" w:pos="360"/>
        </w:tabs>
        <w:spacing w:after="120" w:line="240" w:lineRule="auto"/>
        <w:ind w:left="360" w:right="-2"/>
        <w:jc w:val="both"/>
        <w:rPr>
          <w:rFonts w:ascii="Times New Roman" w:hAnsi="Times New Roman"/>
          <w:b/>
        </w:rPr>
      </w:pPr>
      <w:proofErr w:type="gramStart"/>
      <w:r w:rsidRPr="003F56AD">
        <w:rPr>
          <w:rFonts w:ascii="Times New Roman" w:hAnsi="Times New Roman"/>
          <w:b/>
        </w:rPr>
        <w:t>4/12/2003</w:t>
      </w:r>
      <w:proofErr w:type="gramEnd"/>
      <w:r w:rsidRPr="003F56AD">
        <w:rPr>
          <w:rFonts w:ascii="Times New Roman" w:hAnsi="Times New Roman"/>
          <w:b/>
        </w:rPr>
        <w:t xml:space="preserve"> tarihli ve 5015 sayılı Petrol Piyasası Kanunu kapsamına giren depolama tesisi yatırımlarında;</w:t>
      </w:r>
    </w:p>
    <w:p w:rsidR="002C6057" w:rsidRPr="003F56AD" w:rsidRDefault="002C6057" w:rsidP="002C6057">
      <w:pPr>
        <w:tabs>
          <w:tab w:val="left" w:pos="709"/>
        </w:tabs>
        <w:spacing w:after="120" w:line="240" w:lineRule="auto"/>
        <w:ind w:right="-2"/>
        <w:jc w:val="both"/>
        <w:rPr>
          <w:rFonts w:ascii="Times New Roman" w:hAnsi="Times New Roman"/>
        </w:rPr>
      </w:pPr>
      <w:r w:rsidRPr="003F56AD">
        <w:rPr>
          <w:rFonts w:ascii="Times New Roman" w:hAnsi="Times New Roman"/>
        </w:rPr>
        <w:t>Enerji Piyasası Düzenleme Kurumu’ndan alınacak lisansın onaylı sureti.</w:t>
      </w:r>
    </w:p>
    <w:p w:rsidR="002C6057" w:rsidRPr="003F56AD" w:rsidRDefault="002C6057" w:rsidP="002C6057">
      <w:pPr>
        <w:tabs>
          <w:tab w:val="left" w:pos="709"/>
        </w:tabs>
        <w:spacing w:after="120" w:line="240" w:lineRule="auto"/>
        <w:ind w:right="-2"/>
        <w:jc w:val="both"/>
        <w:rPr>
          <w:rFonts w:ascii="Times New Roman" w:hAnsi="Times New Roman"/>
          <w:b/>
        </w:rPr>
      </w:pPr>
      <w:r w:rsidRPr="003F56AD">
        <w:rPr>
          <w:rFonts w:ascii="Times New Roman" w:hAnsi="Times New Roman"/>
          <w:b/>
        </w:rPr>
        <w:t>26- Lisanslı depoculuk yatırımlarında;</w:t>
      </w:r>
    </w:p>
    <w:p w:rsidR="002C6057" w:rsidRPr="003F56AD" w:rsidRDefault="002C6057" w:rsidP="002C6057">
      <w:pPr>
        <w:tabs>
          <w:tab w:val="left" w:pos="0"/>
        </w:tabs>
        <w:spacing w:after="120" w:line="240" w:lineRule="auto"/>
        <w:ind w:right="-2"/>
        <w:jc w:val="both"/>
        <w:rPr>
          <w:rFonts w:ascii="Times New Roman" w:hAnsi="Times New Roman"/>
        </w:rPr>
      </w:pPr>
      <w:r>
        <w:rPr>
          <w:rFonts w:ascii="Times New Roman" w:hAnsi="Times New Roman"/>
        </w:rPr>
        <w:t xml:space="preserve">Gümrük ve Ticaret </w:t>
      </w:r>
      <w:r w:rsidRPr="003F56AD">
        <w:rPr>
          <w:rFonts w:ascii="Times New Roman" w:hAnsi="Times New Roman"/>
        </w:rPr>
        <w:t xml:space="preserve">Bakanlığınca düzenlenmiş lisansın tasdikli sureti </w:t>
      </w:r>
      <w:proofErr w:type="gramStart"/>
      <w:r w:rsidRPr="003F56AD">
        <w:rPr>
          <w:rFonts w:ascii="Times New Roman" w:hAnsi="Times New Roman"/>
        </w:rPr>
        <w:t>(</w:t>
      </w:r>
      <w:proofErr w:type="gramEnd"/>
      <w:r w:rsidRPr="003F56AD">
        <w:rPr>
          <w:rFonts w:ascii="Times New Roman" w:hAnsi="Times New Roman"/>
        </w:rPr>
        <w:t xml:space="preserve">komple yeni yatırımlarda </w:t>
      </w:r>
      <w:r>
        <w:rPr>
          <w:rFonts w:ascii="Times New Roman" w:hAnsi="Times New Roman"/>
        </w:rPr>
        <w:t xml:space="preserve">Gümrük ve Ticaret </w:t>
      </w:r>
      <w:r w:rsidRPr="003F56AD">
        <w:rPr>
          <w:rFonts w:ascii="Times New Roman" w:hAnsi="Times New Roman"/>
        </w:rPr>
        <w:t>Bakanlığınca kuruluş izni verildiğine dair yazı aranır. Lisans ise tamamlama vizesi aşamasında aranır</w:t>
      </w:r>
      <w:proofErr w:type="gramStart"/>
      <w:r w:rsidRPr="003F56AD">
        <w:rPr>
          <w:rFonts w:ascii="Times New Roman" w:hAnsi="Times New Roman"/>
        </w:rPr>
        <w:t>)</w:t>
      </w:r>
      <w:proofErr w:type="gramEnd"/>
      <w:r w:rsidRPr="003F56AD">
        <w:rPr>
          <w:rFonts w:ascii="Times New Roman" w:hAnsi="Times New Roman"/>
        </w:rPr>
        <w:t>.</w:t>
      </w:r>
    </w:p>
    <w:p w:rsidR="003D11A1" w:rsidRDefault="00E41116"/>
    <w:sectPr w:rsidR="003D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5B7B"/>
    <w:multiLevelType w:val="hybridMultilevel"/>
    <w:tmpl w:val="98FEDF1E"/>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57"/>
    <w:rsid w:val="002C6057"/>
    <w:rsid w:val="002D31F7"/>
    <w:rsid w:val="009C6927"/>
    <w:rsid w:val="00E41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C6057"/>
    <w:pPr>
      <w:spacing w:after="120"/>
      <w:ind w:left="283"/>
    </w:pPr>
  </w:style>
  <w:style w:type="character" w:customStyle="1" w:styleId="GvdeMetniGirintisiChar">
    <w:name w:val="Gövde Metni Girintisi Char"/>
    <w:basedOn w:val="VarsaylanParagrafYazTipi"/>
    <w:link w:val="GvdeMetniGirintisi"/>
    <w:rsid w:val="002C6057"/>
    <w:rPr>
      <w:rFonts w:ascii="Calibri" w:eastAsia="Calibri" w:hAnsi="Calibri" w:cs="Times New Roman"/>
    </w:rPr>
  </w:style>
  <w:style w:type="paragraph" w:styleId="GvdeMetniGirintisi2">
    <w:name w:val="Body Text Indent 2"/>
    <w:basedOn w:val="Normal"/>
    <w:link w:val="GvdeMetniGirintisi2Char"/>
    <w:rsid w:val="002C6057"/>
    <w:pPr>
      <w:spacing w:after="120" w:line="480" w:lineRule="auto"/>
      <w:ind w:left="283"/>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2C6057"/>
    <w:rPr>
      <w:rFonts w:ascii="Times New Roman" w:eastAsia="Times New Roman" w:hAnsi="Times New Roman" w:cs="Times New Roman"/>
      <w:sz w:val="24"/>
      <w:szCs w:val="24"/>
      <w:lang w:eastAsia="tr-TR"/>
    </w:rPr>
  </w:style>
  <w:style w:type="paragraph" w:styleId="bekMetni">
    <w:name w:val="Block Text"/>
    <w:basedOn w:val="Normal"/>
    <w:rsid w:val="002C6057"/>
    <w:pPr>
      <w:spacing w:after="0" w:line="240" w:lineRule="auto"/>
      <w:ind w:left="720" w:right="-483" w:firstLine="720"/>
      <w:jc w:val="both"/>
    </w:pPr>
    <w:rPr>
      <w:rFonts w:ascii="Times New Roman" w:eastAsia="Times New Roman" w:hAnsi="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C6057"/>
    <w:pPr>
      <w:spacing w:after="120"/>
      <w:ind w:left="283"/>
    </w:pPr>
  </w:style>
  <w:style w:type="character" w:customStyle="1" w:styleId="GvdeMetniGirintisiChar">
    <w:name w:val="Gövde Metni Girintisi Char"/>
    <w:basedOn w:val="VarsaylanParagrafYazTipi"/>
    <w:link w:val="GvdeMetniGirintisi"/>
    <w:rsid w:val="002C6057"/>
    <w:rPr>
      <w:rFonts w:ascii="Calibri" w:eastAsia="Calibri" w:hAnsi="Calibri" w:cs="Times New Roman"/>
    </w:rPr>
  </w:style>
  <w:style w:type="paragraph" w:styleId="GvdeMetniGirintisi2">
    <w:name w:val="Body Text Indent 2"/>
    <w:basedOn w:val="Normal"/>
    <w:link w:val="GvdeMetniGirintisi2Char"/>
    <w:rsid w:val="002C6057"/>
    <w:pPr>
      <w:spacing w:after="120" w:line="480" w:lineRule="auto"/>
      <w:ind w:left="283"/>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2C6057"/>
    <w:rPr>
      <w:rFonts w:ascii="Times New Roman" w:eastAsia="Times New Roman" w:hAnsi="Times New Roman" w:cs="Times New Roman"/>
      <w:sz w:val="24"/>
      <w:szCs w:val="24"/>
      <w:lang w:eastAsia="tr-TR"/>
    </w:rPr>
  </w:style>
  <w:style w:type="paragraph" w:styleId="bekMetni">
    <w:name w:val="Block Text"/>
    <w:basedOn w:val="Normal"/>
    <w:rsid w:val="002C6057"/>
    <w:pPr>
      <w:spacing w:after="0" w:line="240" w:lineRule="auto"/>
      <w:ind w:left="720" w:right="-483" w:firstLine="720"/>
      <w:jc w:val="both"/>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ACAR</dc:creator>
  <cp:lastModifiedBy>yasinkartal</cp:lastModifiedBy>
  <cp:revision>2</cp:revision>
  <dcterms:created xsi:type="dcterms:W3CDTF">2015-12-03T11:31:00Z</dcterms:created>
  <dcterms:modified xsi:type="dcterms:W3CDTF">2015-12-03T11:31:00Z</dcterms:modified>
</cp:coreProperties>
</file>